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E84AA4">
        <w:rPr>
          <w:rFonts w:cs="Arial"/>
          <w:b/>
          <w:sz w:val="28"/>
          <w:szCs w:val="28"/>
        </w:rPr>
        <w:t>REGULAMIN KONKURSU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sz w:val="28"/>
          <w:szCs w:val="28"/>
        </w:rPr>
      </w:pPr>
      <w:r w:rsidRPr="00E84AA4">
        <w:rPr>
          <w:rFonts w:cs="Arial"/>
          <w:b/>
          <w:sz w:val="28"/>
          <w:szCs w:val="28"/>
        </w:rPr>
        <w:t xml:space="preserve">ZACHODNIOPOMORSKI ROLNIK ROKU 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both"/>
        <w:rPr>
          <w:rFonts w:cs="Arial"/>
          <w:sz w:val="20"/>
        </w:rPr>
      </w:pP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>§ 1. Postanowienia ogólne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numPr>
          <w:ilvl w:val="0"/>
          <w:numId w:val="2"/>
        </w:numPr>
        <w:spacing w:line="360" w:lineRule="auto"/>
        <w:ind w:left="284" w:right="-3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Niniejszy regulamin określa warunki, zasady przeprowadzania, prawa i obowiązki Organizatora oraz uczestników konkursu: „Zachodniopomorski rolnik roku” (zwanego dalej w regulaminie </w:t>
      </w:r>
      <w:r w:rsidRPr="00E84AA4">
        <w:rPr>
          <w:rFonts w:cs="Arial"/>
          <w:sz w:val="20"/>
        </w:rPr>
        <w:br/>
        <w:t>w skrócie: konkursem).</w:t>
      </w:r>
    </w:p>
    <w:p w:rsidR="00F22592" w:rsidRPr="00E84AA4" w:rsidRDefault="00F22592" w:rsidP="00F22592">
      <w:pPr>
        <w:numPr>
          <w:ilvl w:val="0"/>
          <w:numId w:val="2"/>
        </w:numPr>
        <w:spacing w:line="360" w:lineRule="auto"/>
        <w:ind w:left="284" w:right="-3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Organizatorem konkursu jest Województwo Zachodniopomorskie. Organizator jest odpowiedzialny za prawidłowy przebieg konkursu.</w:t>
      </w:r>
    </w:p>
    <w:p w:rsidR="00F22592" w:rsidRPr="00E84AA4" w:rsidRDefault="00F22592" w:rsidP="00F22592">
      <w:pPr>
        <w:numPr>
          <w:ilvl w:val="0"/>
          <w:numId w:val="2"/>
        </w:numPr>
        <w:spacing w:line="360" w:lineRule="auto"/>
        <w:ind w:left="284" w:right="-3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Obsługę konkursu prowadzi Wydział Rolnictwa i Rybactwa Urzędu Marszałkowskiego Województwa Zachodniopomorskiego (dalej: WRiR UMWZ).</w:t>
      </w:r>
    </w:p>
    <w:p w:rsidR="00F22592" w:rsidRPr="00E84AA4" w:rsidRDefault="00F22592" w:rsidP="00F22592">
      <w:pPr>
        <w:numPr>
          <w:ilvl w:val="0"/>
          <w:numId w:val="2"/>
        </w:numPr>
        <w:spacing w:line="360" w:lineRule="auto"/>
        <w:ind w:left="284" w:right="-3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Celem konkursu jest wyłonienie i promowanie najlepszych rolników Województwa Zachodniopomorskiego.</w:t>
      </w:r>
    </w:p>
    <w:p w:rsidR="00F22592" w:rsidRPr="00E84AA4" w:rsidRDefault="00F22592" w:rsidP="00F22592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Konkurs prowadzony jest w sześciu kategoriach:</w:t>
      </w:r>
    </w:p>
    <w:p w:rsidR="00F22592" w:rsidRPr="00E84AA4" w:rsidRDefault="00F22592" w:rsidP="00F22592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produkcji roślinnej;</w:t>
      </w:r>
    </w:p>
    <w:p w:rsidR="00F22592" w:rsidRPr="00E84AA4" w:rsidRDefault="00F22592" w:rsidP="00F22592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produkcji zwierzęcej;</w:t>
      </w:r>
    </w:p>
    <w:p w:rsidR="00F22592" w:rsidRPr="00E84AA4" w:rsidRDefault="00F22592" w:rsidP="00F22592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produkcji ekologicznej;</w:t>
      </w:r>
    </w:p>
    <w:p w:rsidR="00F22592" w:rsidRPr="00E84AA4" w:rsidRDefault="00F22592" w:rsidP="00F22592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działach specjalnych produkcji rolniczej;</w:t>
      </w:r>
    </w:p>
    <w:p w:rsidR="00F22592" w:rsidRPr="00E84AA4" w:rsidRDefault="00F22592" w:rsidP="00F22592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pszczelarstwa;</w:t>
      </w:r>
    </w:p>
    <w:p w:rsidR="00F22592" w:rsidRPr="00E84AA4" w:rsidRDefault="00F22592" w:rsidP="00F22592">
      <w:pPr>
        <w:numPr>
          <w:ilvl w:val="0"/>
          <w:numId w:val="6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hodowli ryb.</w:t>
      </w:r>
    </w:p>
    <w:p w:rsidR="00F22592" w:rsidRPr="00E84AA4" w:rsidRDefault="00F22592" w:rsidP="00F2259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Ogłoszenia o edycjach konkursu publikowane są na stronie internetowej WRiR UMWZ. Możliwa jest również publikacja ogłoszeń o konkursie w prasie lokalnej.</w:t>
      </w:r>
    </w:p>
    <w:p w:rsidR="00F22592" w:rsidRPr="00E84AA4" w:rsidRDefault="00F22592" w:rsidP="00F22592">
      <w:pPr>
        <w:spacing w:line="360" w:lineRule="auto"/>
        <w:ind w:left="284"/>
        <w:contextualSpacing/>
        <w:jc w:val="both"/>
        <w:rPr>
          <w:rFonts w:cs="Arial"/>
          <w:sz w:val="20"/>
        </w:rPr>
      </w:pP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>§ 2. Warunki uczestnictwa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W konkursie mogą uczestniczyć rolnicy indywidualni, spółdzielnie, fundacje, stowarzyszenia oraz inne osoby prawne prowadzący/ce przez okres co najmniej 2 lat działalność w kategoriach wymienionych w § 1 ust. 5 pkt 1-6 w formie gospodarstwa rolnego, pasiecznego lub hodowli rybnej albo zwierzęcej zlokalizowanych na terenie Województwa Zachodniopomorskiego. </w:t>
      </w:r>
    </w:p>
    <w:p w:rsidR="00F22592" w:rsidRPr="00E84AA4" w:rsidRDefault="00F22592" w:rsidP="00F22592">
      <w:pPr>
        <w:pStyle w:val="Akapitzlist"/>
        <w:spacing w:line="360" w:lineRule="auto"/>
        <w:ind w:left="360"/>
        <w:jc w:val="both"/>
        <w:rPr>
          <w:rFonts w:cs="Arial"/>
          <w:sz w:val="20"/>
        </w:rPr>
      </w:pP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>§ 3. Zgłaszanie kandydatów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Zgłoszenia uczestników do konkursu, w każdej z kategorii, o której mowa w § 1 ust. 5 pkt 1-6, mogą składać następujące podmioty:</w:t>
      </w:r>
    </w:p>
    <w:p w:rsidR="00F22592" w:rsidRPr="00E84AA4" w:rsidRDefault="00F22592" w:rsidP="00F22592">
      <w:pPr>
        <w:numPr>
          <w:ilvl w:val="0"/>
          <w:numId w:val="10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burmistrzowie i wójtowie właściwi dla lokalizacji gospodarstwa;</w:t>
      </w:r>
    </w:p>
    <w:p w:rsidR="00F22592" w:rsidRPr="00E84AA4" w:rsidRDefault="00F22592" w:rsidP="00F22592">
      <w:pPr>
        <w:numPr>
          <w:ilvl w:val="0"/>
          <w:numId w:val="10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zarządy powiatów właściwe dla lokalizacji gospodarstwa;</w:t>
      </w:r>
    </w:p>
    <w:p w:rsidR="00F22592" w:rsidRPr="00E84AA4" w:rsidRDefault="00F22592" w:rsidP="00F22592">
      <w:pPr>
        <w:numPr>
          <w:ilvl w:val="0"/>
          <w:numId w:val="10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Zachodniopomorska Izba Rolnicza w Szczecinie;</w:t>
      </w:r>
    </w:p>
    <w:p w:rsidR="00F22592" w:rsidRPr="00E84AA4" w:rsidRDefault="00F22592" w:rsidP="00F22592">
      <w:pPr>
        <w:numPr>
          <w:ilvl w:val="0"/>
          <w:numId w:val="10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Zachodniopomorski Ośrodek Doradztwa Rolniczego w Barzkowicach;</w:t>
      </w:r>
    </w:p>
    <w:p w:rsidR="00F22592" w:rsidRPr="00E84AA4" w:rsidRDefault="00F22592" w:rsidP="00F22592">
      <w:pPr>
        <w:numPr>
          <w:ilvl w:val="0"/>
          <w:numId w:val="10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rolnicze związki branżowe;</w:t>
      </w:r>
    </w:p>
    <w:p w:rsidR="00F22592" w:rsidRPr="00E84AA4" w:rsidRDefault="00F22592" w:rsidP="00F22592">
      <w:pPr>
        <w:numPr>
          <w:ilvl w:val="0"/>
          <w:numId w:val="10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lokalne grupy działania z terenu działania województwa zachodniopomorskiego.</w:t>
      </w: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lastRenderedPageBreak/>
        <w:t>Wzór zgłoszenia konkursowego stanowi załącznik nr 1 do niniejszego regulaminu.</w:t>
      </w: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Udział w konkursie jest dobrowolny. Uczestnik konkursu wyraża zgodę na udział w konkursie własnoręcznym podpisem złożonym na zgłoszeniu konkursowym. Podpisanie zgłoszenia konkursowego przez uczestnika konkursu, z uwagi na jego treść, jest równoznaczne </w:t>
      </w:r>
      <w:r w:rsidRPr="00E84AA4">
        <w:rPr>
          <w:rFonts w:cs="Arial"/>
          <w:sz w:val="20"/>
        </w:rPr>
        <w:br/>
        <w:t xml:space="preserve">z wyrażeniem przez uczestnika konkursu zgody na przetwarzanie danych osobowych do celów związanych z przeprowadzeniem konkursu na zasadach określonych w przepisach </w:t>
      </w:r>
      <w:r w:rsidRPr="00E84AA4">
        <w:rPr>
          <w:rFonts w:cs="Arial"/>
          <w:sz w:val="20"/>
        </w:rPr>
        <w:br/>
        <w:t xml:space="preserve">w Rozporządzenia Parlamentu Europejskiego i Rady (UE) 2016/679 z dnia 27 kwietnia 2016 r. </w:t>
      </w:r>
      <w:r w:rsidRPr="00E84AA4">
        <w:rPr>
          <w:rFonts w:cs="Arial"/>
          <w:sz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z 2016 r. seria L Nr 119, poz. 1) </w:t>
      </w:r>
      <w:r w:rsidRPr="00E84AA4">
        <w:rPr>
          <w:rFonts w:cs="Arial"/>
          <w:sz w:val="20"/>
        </w:rPr>
        <w:br/>
        <w:t>oraz przepisach ustawy z dnia 10 maja 2018 r. o ochronie danych osobowych (Dz. U. z 2018 r., poz. 1000).</w:t>
      </w:r>
      <w:r w:rsidRPr="00E84AA4">
        <w:rPr>
          <w:rFonts w:cs="Arial"/>
          <w:b/>
          <w:sz w:val="20"/>
        </w:rPr>
        <w:t xml:space="preserve"> Administratorem</w:t>
      </w:r>
      <w:r w:rsidRPr="00E84AA4">
        <w:rPr>
          <w:rFonts w:cs="Arial"/>
          <w:sz w:val="20"/>
        </w:rPr>
        <w:t xml:space="preserve"> danych osobowych uczestników konkursu jest: </w:t>
      </w:r>
      <w:r w:rsidRPr="00E84AA4">
        <w:rPr>
          <w:rFonts w:cs="Arial"/>
          <w:b/>
          <w:bCs/>
          <w:sz w:val="20"/>
        </w:rPr>
        <w:t xml:space="preserve">Województwo Zachodniopomorskie, ul. Korsarzy 34, 70-540 Szczecin. </w:t>
      </w:r>
      <w:r w:rsidRPr="00E84AA4">
        <w:rPr>
          <w:rFonts w:cs="Arial"/>
          <w:sz w:val="20"/>
        </w:rPr>
        <w:t xml:space="preserve">Dokładne informacje dotyczące zasad przetwarzania danych osobowych znajdują się na stronie BIP Urzędu Marszałkowskiego Województwa Zachodniopomorskiego pod adresem </w:t>
      </w:r>
      <w:hyperlink r:id="rId9" w:history="1">
        <w:r w:rsidRPr="00E84AA4">
          <w:rPr>
            <w:rStyle w:val="Hipercze"/>
            <w:rFonts w:ascii="Arial" w:hAnsi="Arial" w:cs="Arial"/>
            <w:color w:val="auto"/>
            <w:sz w:val="20"/>
            <w:u w:val="none"/>
          </w:rPr>
          <w:t>https://bip.rbip.wzp.pl/artykul/klauzula-informacyjna-rodo</w:t>
        </w:r>
      </w:hyperlink>
      <w:r w:rsidRPr="00E84AA4">
        <w:rPr>
          <w:rFonts w:cs="Arial"/>
          <w:sz w:val="20"/>
        </w:rPr>
        <w:t>.</w:t>
      </w: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Termin naboru zgłoszeń konkursowych określa Zarząd Województwa Zachodniopomorskiego </w:t>
      </w:r>
      <w:r w:rsidRPr="00E84AA4">
        <w:rPr>
          <w:rFonts w:cs="Arial"/>
          <w:sz w:val="20"/>
        </w:rPr>
        <w:br/>
        <w:t>w ogłoszeniu o konkursie, o którym mowa w § 1 ust. 6.</w:t>
      </w: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Zgłoszenia należy kierować na adres Urzędu Marszałkowskiego Województwa Zachodniopomorskiego w Szczecinie (w skrócie UMWZ), ul. Korsarzy 34, 70-540 Szczecin. </w:t>
      </w: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O terminie złożenia zgłoszenia decyduje data stempla pocztowego. Zgłoszenia, które wpłyną </w:t>
      </w:r>
      <w:r w:rsidRPr="00E84AA4">
        <w:rPr>
          <w:rFonts w:cs="Arial"/>
          <w:sz w:val="20"/>
        </w:rPr>
        <w:br/>
        <w:t>po terminie określonym w ogłoszeniu o konkursie nie będą rozpatrywane.</w:t>
      </w:r>
    </w:p>
    <w:p w:rsidR="00F22592" w:rsidRPr="00E84AA4" w:rsidRDefault="00F22592" w:rsidP="00F22592">
      <w:pPr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Regulamin konkursu publikowany jest na stronie internetowej WRiR UMWZ.</w:t>
      </w:r>
    </w:p>
    <w:p w:rsidR="00F22592" w:rsidRPr="00E84AA4" w:rsidRDefault="00F22592" w:rsidP="00F22592">
      <w:pPr>
        <w:spacing w:line="360" w:lineRule="auto"/>
        <w:ind w:left="284"/>
        <w:contextualSpacing/>
        <w:jc w:val="both"/>
        <w:rPr>
          <w:rFonts w:cs="Arial"/>
          <w:sz w:val="20"/>
        </w:rPr>
      </w:pP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>§ 4. Kapituła Konkursu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both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numPr>
          <w:ilvl w:val="0"/>
          <w:numId w:val="11"/>
        </w:numPr>
        <w:spacing w:line="360" w:lineRule="auto"/>
        <w:contextualSpacing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Kapituła jest ciałem opiniodawczo-doradczym Zarządu Województwa Zachodniopomorskiego, której zadaniem jest dokonanie formalnej i merytorycznej oceny zgłoszeń konkursowych, przeprowadzenie wizji lokalnej w gospodarstwach rolnych prowadzonych przez uczestników konkursu oraz przedstawienie kandydatur laureatów konkursu.</w:t>
      </w:r>
    </w:p>
    <w:p w:rsidR="00F22592" w:rsidRPr="00E84AA4" w:rsidRDefault="00F22592" w:rsidP="00F22592">
      <w:pPr>
        <w:numPr>
          <w:ilvl w:val="0"/>
          <w:numId w:val="11"/>
        </w:numPr>
        <w:spacing w:line="360" w:lineRule="auto"/>
        <w:contextualSpacing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Kapitułę powołuje zarządzeniem Marszałek Województwa Zachodniopomorskiego jako przewodniczący Zarządu Województwa Zachodniopomorskiego.</w:t>
      </w:r>
    </w:p>
    <w:p w:rsidR="00F22592" w:rsidRPr="00E84AA4" w:rsidRDefault="00F22592" w:rsidP="00F22592">
      <w:pPr>
        <w:numPr>
          <w:ilvl w:val="0"/>
          <w:numId w:val="11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bCs/>
          <w:sz w:val="20"/>
        </w:rPr>
        <w:t>W skład kapituły wchodzi 11 osób będących przedstawicielami:</w:t>
      </w:r>
      <w:r w:rsidRPr="00E84AA4">
        <w:rPr>
          <w:rFonts w:cs="Arial"/>
          <w:sz w:val="20"/>
        </w:rPr>
        <w:t xml:space="preserve"> 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Zarządu Województwa Zachodniopomorskiego –  pełni funkcję przewodniczącego kapituły;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Zachodniopomorskiego Uniwersytetu Technologicznego w Szczecinie specjalizujący się </w:t>
      </w:r>
      <w:r w:rsidRPr="00E84AA4">
        <w:rPr>
          <w:rFonts w:cs="Arial"/>
          <w:sz w:val="20"/>
        </w:rPr>
        <w:br/>
        <w:t>w zagadnieniach z zakresu produkcji roślinnej;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Zachodniopomorskiego Uniwersytetu Technologicznego w Szczecinie specjalizujący się </w:t>
      </w:r>
      <w:r w:rsidRPr="00E84AA4">
        <w:rPr>
          <w:rFonts w:cs="Arial"/>
          <w:sz w:val="20"/>
        </w:rPr>
        <w:br/>
        <w:t>w zagadnieniach z zakresu produkcji zwierzęcej;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Zachodniopomorskiego Uniwersytetu Technologicznego w Szczecinie specjalizujący się </w:t>
      </w:r>
      <w:r w:rsidRPr="00E84AA4">
        <w:rPr>
          <w:rFonts w:cs="Arial"/>
          <w:sz w:val="20"/>
        </w:rPr>
        <w:br/>
        <w:t>w zagadnieniach z zakresu pszczelarstwa;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Zachodniopomorskiego Uniwersytetu Technologicznego w Szczecinie specjalizujący się </w:t>
      </w:r>
      <w:r w:rsidRPr="00E84AA4">
        <w:rPr>
          <w:rFonts w:cs="Arial"/>
          <w:sz w:val="20"/>
        </w:rPr>
        <w:br/>
        <w:t>w zagadnieniach z zakresu ogrodnictwa oraz produkcji ekologicznej;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lastRenderedPageBreak/>
        <w:t>Komisji Rolnictwa i Rozwoju Obszarów Wiejskich Sejmiku Województwa Zachodniopomorskiego;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WRiR UMWZ;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Zachodniopomorskiego Ośrodka Doradztwa Rolniczego w Barzkowicach;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Zachodniopomorskiej Izby Rolniczej w Szczecinie;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Stacji Doświadczalnej Oceny Odmian w Szczecinie;</w:t>
      </w:r>
    </w:p>
    <w:p w:rsidR="00F22592" w:rsidRPr="00E84AA4" w:rsidRDefault="00F22592" w:rsidP="00F22592">
      <w:pPr>
        <w:pStyle w:val="Akapitzlist"/>
        <w:numPr>
          <w:ilvl w:val="0"/>
          <w:numId w:val="18"/>
        </w:numPr>
        <w:spacing w:line="360" w:lineRule="auto"/>
        <w:ind w:left="851" w:hanging="425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lokalnych grup działania mających siedziby na terenie Województwa Zachodniopomorskiego.</w:t>
      </w:r>
    </w:p>
    <w:p w:rsidR="00F22592" w:rsidRPr="00E84AA4" w:rsidRDefault="00F22592" w:rsidP="00F22592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Członkostwo w kapitule oraz udział w jej pracach mają charakter nieodpłatny.</w:t>
      </w:r>
    </w:p>
    <w:p w:rsidR="00F22592" w:rsidRPr="00E84AA4" w:rsidRDefault="00F22592" w:rsidP="00F22592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Członkostwo w kapitule ustaje w przypadkach:</w:t>
      </w:r>
    </w:p>
    <w:p w:rsidR="00F22592" w:rsidRPr="00E84AA4" w:rsidRDefault="00F22592" w:rsidP="00F22592">
      <w:pPr>
        <w:pStyle w:val="Akapitzlist"/>
        <w:spacing w:line="360" w:lineRule="auto"/>
        <w:ind w:hanging="294"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1) zrzeczenia się przez członka kapituły;</w:t>
      </w:r>
    </w:p>
    <w:p w:rsidR="00F22592" w:rsidRPr="00E84AA4" w:rsidRDefault="00F22592" w:rsidP="00F22592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odwołania członka kapituły z jej składu przez Marszałka Województwa Zachodniopomorskiego w drodze zarządzenia.</w:t>
      </w:r>
    </w:p>
    <w:p w:rsidR="00F22592" w:rsidRPr="00E84AA4" w:rsidRDefault="00F22592" w:rsidP="00F22592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W pracach kapituły nie mogą uczestniczyć osoby, pozostające z ocenianymi uczestnikami konkursu w relacjach nasuwających wątpliwości co do ich bezstronności. Członkowie kapituły składają przewodniczącemu kapituły deklaracje bezstronności (według wzoru stanowiącego załącznik nr 2 do niniejszego regulaminu).</w:t>
      </w:r>
    </w:p>
    <w:p w:rsidR="00F22592" w:rsidRPr="00E84AA4" w:rsidRDefault="00F22592" w:rsidP="00F22592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Pracami kapituły kieruje i prowadzi jej obrady przewodniczący kapituły.</w:t>
      </w:r>
    </w:p>
    <w:p w:rsidR="00F22592" w:rsidRPr="00E84AA4" w:rsidRDefault="00F22592" w:rsidP="00F22592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>Warunkiem ważności rozstrzygnięć lub decyzji podejmowanych przez kapitułę jest udział w jej obradach co najmniej połowy składu członków kapituły.</w:t>
      </w:r>
    </w:p>
    <w:p w:rsidR="00F22592" w:rsidRPr="00E84AA4" w:rsidRDefault="00F22592" w:rsidP="00F22592">
      <w:pPr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cs="Arial"/>
          <w:bCs/>
          <w:sz w:val="20"/>
        </w:rPr>
      </w:pPr>
      <w:r w:rsidRPr="00E84AA4">
        <w:rPr>
          <w:rFonts w:cs="Arial"/>
          <w:bCs/>
          <w:sz w:val="20"/>
        </w:rPr>
        <w:t xml:space="preserve">Z obrad kapituły sporządza się protokół, który podpisuje przewodniczący kapituły i jej członek sporządzający protokół. Do protokołu załącza się listę obecności członków kapituły biorących udział w obradach. 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>§ 5. Sposób wyłaniania laureatów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Kapituła w celu wyłonienia laureatów konkursu dokonuje:</w:t>
      </w:r>
      <w:r w:rsidRPr="00E84AA4">
        <w:rPr>
          <w:rFonts w:cs="Arial"/>
          <w:sz w:val="20"/>
        </w:rPr>
        <w:tab/>
      </w:r>
    </w:p>
    <w:p w:rsidR="00F22592" w:rsidRPr="00E84AA4" w:rsidRDefault="00F22592" w:rsidP="00F22592">
      <w:pPr>
        <w:numPr>
          <w:ilvl w:val="0"/>
          <w:numId w:val="12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oceny formalnej otrzymanych przez organizatora zgłoszeń konkursowych;</w:t>
      </w:r>
    </w:p>
    <w:p w:rsidR="00F22592" w:rsidRPr="00E84AA4" w:rsidRDefault="00F22592" w:rsidP="00F22592">
      <w:pPr>
        <w:numPr>
          <w:ilvl w:val="0"/>
          <w:numId w:val="12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oceny merytorycznej zgłoszeń konkursowych, o których mowa w pkt 1;</w:t>
      </w:r>
    </w:p>
    <w:p w:rsidR="00F22592" w:rsidRPr="00E84AA4" w:rsidRDefault="00F22592" w:rsidP="00F22592">
      <w:pPr>
        <w:numPr>
          <w:ilvl w:val="0"/>
          <w:numId w:val="12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wizji lokalnej w</w:t>
      </w:r>
      <w:r w:rsidRPr="00E84AA4">
        <w:rPr>
          <w:rFonts w:cs="Arial"/>
          <w:bCs/>
          <w:sz w:val="20"/>
        </w:rPr>
        <w:t xml:space="preserve"> gospodarstwach rolnych prowadzonych przez uczestników konkursu</w:t>
      </w:r>
      <w:r w:rsidRPr="00E84AA4">
        <w:rPr>
          <w:rFonts w:cs="Arial"/>
          <w:sz w:val="20"/>
        </w:rPr>
        <w:t>.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Ocena formalna polega na sprawdzeniu czy zgłoszenie konkursowe zawiera wszystkie dane wymagane w formularzu zgłoszenia konkursowego, a w szczególności czy jest opatrzone podpisami uczestnika konkursu i podmiotu zgłaszającego, a także czy zostało złożone w terminie wskazanym w ogłoszeniu o danej edycji konkursu.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Ocena merytoryczna polega na przeprowadzeniu analizy sposobu prowadzenia przez uczestnika konkursu gospodarstwa w zakresie działów specjalnych produkcji rolnej, prowadzenia pasiek </w:t>
      </w:r>
      <w:r w:rsidRPr="00E84AA4">
        <w:rPr>
          <w:rFonts w:cs="Arial"/>
          <w:sz w:val="20"/>
        </w:rPr>
        <w:br/>
        <w:t>lub hodowli ryb oraz na wypełnieniu karty oceny stanowiącej załącznik nr 3 do niniejszego regulaminu i przyznaniu not poszczególnym uczestnikom konkursu w oparciu o następujące kryteria i przypisane im limity punktacji: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poziom produkcji i nowoczesność technologii (0-15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organizacja gospodarstwa i ocena jego wyposażenia (0-10 );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działania podejmowane na rzecz bezpieczeństwa w gospodarstwie lub ochrony środowiska </w:t>
      </w:r>
      <w:r w:rsidRPr="00E84AA4">
        <w:rPr>
          <w:rFonts w:cs="Arial"/>
          <w:sz w:val="20"/>
        </w:rPr>
        <w:br/>
        <w:t>naturalnego (0-10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lastRenderedPageBreak/>
        <w:t>estetyka obejścia (0-10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wykorzystanie funduszy europejskich  przez uczestnika konkursu (0-10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prowadzenie działalności pozarolniczej (0-10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promowanie gospodarstwa, jego produkcji oraz zdobyte nagrody (0-10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wizja rozwoju gospodarstwa (0-5 punktów);</w:t>
      </w:r>
    </w:p>
    <w:p w:rsidR="00F22592" w:rsidRPr="00E84AA4" w:rsidRDefault="00F22592" w:rsidP="00F22592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ogólna ocena uczestnika konkursu (0-20 punktów).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Wynik oceny merytorycznej stanowi suma punktów przyznanych przez poszczególnych członków kapituły w ich kartach oceny w pozycji: „Łączna liczba przyznanych punktów”. Uczestnicy konkursu, którzy w wyniku oceny merytorycznej otrzymali mniej niż 40 punków nie kwalifikują się do następnego etapu konkursu, o którym mowa w ust. 5.  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Wizja lokalna jest prowadzona wyłącznie w gospodarstwach uczestników konkursu pozytywnie zweryfikowanych na etapie oceny merytorycznej w liczbie nie większej niż 5 w każdej kategorii konkursu wymienionej w § 1 ust. 5 pkt 1-6 i polega na przeprowadzeniu faktycznej weryfikacji danych zawartych w zgłoszeniu konkursowym przez zespoły wyznaczone spośród członków kapituły w składzie minimum  2-osobowym.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Opinie członków kapituły formułowane w ramach oceny merytorycznej i wizji lokalnej jak również przyznawane przez nich punkty poszczególnym uczestnikom konkursu mają charakter uznaniowy. 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W każdej </w:t>
      </w:r>
      <w:r w:rsidRPr="00E84AA4">
        <w:rPr>
          <w:rFonts w:cs="Arial"/>
          <w:bCs/>
          <w:sz w:val="20"/>
        </w:rPr>
        <w:t xml:space="preserve">z kategorii wskazanych w </w:t>
      </w:r>
      <w:r w:rsidRPr="00E84AA4">
        <w:rPr>
          <w:rFonts w:cs="Arial"/>
          <w:sz w:val="20"/>
        </w:rPr>
        <w:t xml:space="preserve">§ 1 ust. 5 może zostać wyłoniony tylko 1 laureat konkursu. Organizator zastrzega sobie prawo do niewyłonienia laureatów w jednej lub kilku kategoriach. </w:t>
      </w:r>
    </w:p>
    <w:p w:rsidR="00F22592" w:rsidRPr="00E84AA4" w:rsidRDefault="00F22592" w:rsidP="00F22592">
      <w:pPr>
        <w:numPr>
          <w:ilvl w:val="1"/>
          <w:numId w:val="3"/>
        </w:numPr>
        <w:tabs>
          <w:tab w:val="clear" w:pos="2951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Laureatów konkursu, po jednym w danej kategorii konkursowej wymienionej w § 1 ust. 5 pkt 1-6, wybiera Zarząd Województwa Zachodniopomorskiego spośród, rekomendowanych przez kapitułę do nagrody albo wyróżnienia, uczestników konkursu, którzy uzyskali najwyższą liczbę punktów </w:t>
      </w:r>
      <w:r w:rsidRPr="00E84AA4">
        <w:rPr>
          <w:rFonts w:cs="Arial"/>
          <w:sz w:val="20"/>
        </w:rPr>
        <w:br/>
        <w:t xml:space="preserve">w ramach dokonanej oceny merytorycznej i zostali pozytywnie zweryfikowani podczas przeprowadzonej wizji lokalnej. 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both"/>
        <w:rPr>
          <w:rFonts w:cs="Arial"/>
          <w:b/>
          <w:sz w:val="20"/>
          <w:highlight w:val="yellow"/>
        </w:rPr>
      </w:pP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 xml:space="preserve">§ 6. Rozstrzygnięcie Konkursu 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Wręczenie nagród i wyróżnień odbywa się na uroczystej gali w miejscu i terminie wskazanym przez Organizatora.</w:t>
      </w:r>
    </w:p>
    <w:p w:rsidR="00F22592" w:rsidRPr="00E84AA4" w:rsidRDefault="00F22592" w:rsidP="00F22592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Laureaci konkursu otrzymują: </w:t>
      </w:r>
    </w:p>
    <w:p w:rsidR="00F22592" w:rsidRPr="00E84AA4" w:rsidRDefault="00F22592" w:rsidP="00F22592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tytuł „Zachodniopomorski rolnik roku” w jednej z kategorii </w:t>
      </w:r>
      <w:r w:rsidRPr="00E84AA4">
        <w:rPr>
          <w:rFonts w:cs="Arial"/>
          <w:bCs/>
          <w:sz w:val="20"/>
        </w:rPr>
        <w:t xml:space="preserve">wskazanych w </w:t>
      </w:r>
      <w:r w:rsidRPr="00E84AA4">
        <w:rPr>
          <w:rFonts w:cs="Arial"/>
          <w:sz w:val="20"/>
        </w:rPr>
        <w:t>§ 1 ust. 5 pkt 1-6;</w:t>
      </w:r>
    </w:p>
    <w:p w:rsidR="00F22592" w:rsidRPr="00E84AA4" w:rsidRDefault="00F22592" w:rsidP="00F22592">
      <w:pPr>
        <w:numPr>
          <w:ilvl w:val="0"/>
          <w:numId w:val="13"/>
        </w:numPr>
        <w:spacing w:line="360" w:lineRule="auto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nagrodę pieniężną w wysokości 10.000 złotych brutto (wypłacie laureatowi podlega kwota pomniejszona o stawkę należnego podatku dochodowego płatna przelewem na konto bankowe wskazane przez laureata).</w:t>
      </w:r>
    </w:p>
    <w:p w:rsidR="00F22592" w:rsidRPr="00E84AA4" w:rsidRDefault="00F22592" w:rsidP="00F22592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Zdobycie tytułu  „Zachodniopomorski rolnik roku” wyklucza laureata z udziału w kolejnych dwóch edycjach konkursu.</w:t>
      </w:r>
    </w:p>
    <w:p w:rsidR="00F22592" w:rsidRPr="00E84AA4" w:rsidRDefault="00F22592" w:rsidP="00F22592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Zarząd Województwa Zachodniopomorskiego zatwierdza rozstrzygnięcie konkursu w drodze uchwały. Od rozstrzygnięcia konkursu dokonanego przez Zarząd Województwa Zachodniopomorskiego nie przysługuje uczestnikom odwołanie.</w:t>
      </w:r>
    </w:p>
    <w:p w:rsidR="00F22592" w:rsidRPr="00E84AA4" w:rsidRDefault="00F22592" w:rsidP="00F22592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>Informacja o wynikach konkursu zostanie opublikowana na stronie internetowej WRiR UMWZ.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  <w:r w:rsidRPr="00E84AA4">
        <w:rPr>
          <w:rFonts w:cs="Arial"/>
          <w:b/>
          <w:bCs/>
          <w:sz w:val="20"/>
        </w:rPr>
        <w:t>§ 7. Postanowienia końcowe</w:t>
      </w:r>
    </w:p>
    <w:p w:rsidR="00F22592" w:rsidRPr="00E84AA4" w:rsidRDefault="00F22592" w:rsidP="00F22592">
      <w:pPr>
        <w:spacing w:line="360" w:lineRule="auto"/>
        <w:ind w:left="284" w:hanging="284"/>
        <w:contextualSpacing/>
        <w:jc w:val="center"/>
        <w:rPr>
          <w:rFonts w:cs="Arial"/>
          <w:b/>
          <w:bCs/>
          <w:sz w:val="20"/>
        </w:rPr>
      </w:pPr>
    </w:p>
    <w:p w:rsidR="00F22592" w:rsidRPr="00E84AA4" w:rsidRDefault="00F22592" w:rsidP="00F22592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cs="Arial"/>
          <w:sz w:val="20"/>
        </w:rPr>
      </w:pPr>
      <w:r w:rsidRPr="00E84AA4">
        <w:rPr>
          <w:rFonts w:cs="Arial"/>
          <w:sz w:val="20"/>
        </w:rPr>
        <w:t xml:space="preserve">Organizator może wykorzystać uzyskane w związku z konkursem materiały i wiadomości </w:t>
      </w:r>
      <w:r w:rsidRPr="00E84AA4">
        <w:rPr>
          <w:rFonts w:cs="Arial"/>
          <w:sz w:val="20"/>
        </w:rPr>
        <w:br/>
        <w:t>do działań informacyjnych i promocyjnych dotyczących konkursu.</w:t>
      </w:r>
    </w:p>
    <w:p w:rsidR="00F22592" w:rsidRPr="00E84AA4" w:rsidRDefault="00F22592" w:rsidP="00F22592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cs="Arial"/>
          <w:b/>
          <w:bCs/>
          <w:sz w:val="20"/>
          <w:shd w:val="clear" w:color="auto" w:fill="FFFFFF"/>
        </w:rPr>
      </w:pPr>
      <w:r w:rsidRPr="00E84AA4">
        <w:rPr>
          <w:rFonts w:cs="Arial"/>
          <w:sz w:val="20"/>
        </w:rPr>
        <w:t>W sprawach nieuregulowanych niniejszym regulaminem rozstrzyga Zarząd Województwa Zachodniopomorskiego w drodze uchwały.</w:t>
      </w:r>
    </w:p>
    <w:p w:rsidR="00F22592" w:rsidRPr="00E84AA4" w:rsidRDefault="00F22592" w:rsidP="00F22592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Style w:val="CharStyle11"/>
          <w:b w:val="0"/>
          <w:sz w:val="20"/>
          <w:szCs w:val="20"/>
        </w:rPr>
      </w:pPr>
      <w:r w:rsidRPr="00E84AA4">
        <w:rPr>
          <w:rStyle w:val="CharStyle11"/>
          <w:b w:val="0"/>
          <w:sz w:val="20"/>
          <w:szCs w:val="20"/>
        </w:rPr>
        <w:t>Załącznikami do regulaminu konkursu, będącymi jego integralną częścią, są:</w:t>
      </w:r>
    </w:p>
    <w:p w:rsidR="00F22592" w:rsidRPr="00E84AA4" w:rsidRDefault="00F22592" w:rsidP="00F22592">
      <w:pPr>
        <w:pStyle w:val="Style10"/>
        <w:numPr>
          <w:ilvl w:val="0"/>
          <w:numId w:val="19"/>
        </w:numPr>
        <w:shd w:val="clear" w:color="auto" w:fill="auto"/>
        <w:tabs>
          <w:tab w:val="clear" w:pos="360"/>
          <w:tab w:val="num" w:pos="644"/>
          <w:tab w:val="num" w:pos="1080"/>
        </w:tabs>
        <w:spacing w:before="0" w:after="0" w:line="360" w:lineRule="auto"/>
        <w:ind w:left="644"/>
        <w:contextualSpacing/>
        <w:jc w:val="both"/>
        <w:rPr>
          <w:rStyle w:val="CharStyle11"/>
          <w:bCs/>
          <w:sz w:val="20"/>
          <w:szCs w:val="20"/>
        </w:rPr>
      </w:pPr>
      <w:r w:rsidRPr="00E84AA4">
        <w:rPr>
          <w:rStyle w:val="CharStyle11"/>
          <w:bCs/>
          <w:sz w:val="20"/>
          <w:szCs w:val="20"/>
        </w:rPr>
        <w:t>wzór zgłoszenia;</w:t>
      </w:r>
    </w:p>
    <w:p w:rsidR="00F22592" w:rsidRPr="00E84AA4" w:rsidRDefault="00F22592" w:rsidP="00F22592">
      <w:pPr>
        <w:pStyle w:val="Style10"/>
        <w:numPr>
          <w:ilvl w:val="0"/>
          <w:numId w:val="19"/>
        </w:numPr>
        <w:shd w:val="clear" w:color="auto" w:fill="auto"/>
        <w:tabs>
          <w:tab w:val="clear" w:pos="360"/>
          <w:tab w:val="num" w:pos="644"/>
          <w:tab w:val="num" w:pos="1080"/>
        </w:tabs>
        <w:spacing w:before="0" w:after="0" w:line="360" w:lineRule="auto"/>
        <w:ind w:left="644"/>
        <w:contextualSpacing/>
        <w:jc w:val="both"/>
        <w:rPr>
          <w:rStyle w:val="CharStyle11"/>
          <w:bCs/>
          <w:sz w:val="20"/>
          <w:szCs w:val="20"/>
        </w:rPr>
      </w:pPr>
      <w:r w:rsidRPr="00E84AA4">
        <w:rPr>
          <w:rStyle w:val="CharStyle11"/>
          <w:bCs/>
          <w:sz w:val="20"/>
          <w:szCs w:val="20"/>
        </w:rPr>
        <w:t>wzór deklaracji bezstronności;</w:t>
      </w:r>
    </w:p>
    <w:p w:rsidR="00F22592" w:rsidRPr="00E84AA4" w:rsidRDefault="00F22592" w:rsidP="00F22592">
      <w:pPr>
        <w:pStyle w:val="Style10"/>
        <w:numPr>
          <w:ilvl w:val="0"/>
          <w:numId w:val="19"/>
        </w:numPr>
        <w:shd w:val="clear" w:color="auto" w:fill="auto"/>
        <w:tabs>
          <w:tab w:val="clear" w:pos="360"/>
          <w:tab w:val="num" w:pos="644"/>
          <w:tab w:val="num" w:pos="1080"/>
        </w:tabs>
        <w:spacing w:before="0" w:after="0" w:line="360" w:lineRule="auto"/>
        <w:ind w:left="644"/>
        <w:contextualSpacing/>
        <w:jc w:val="both"/>
        <w:rPr>
          <w:rStyle w:val="CharStyle11"/>
          <w:bCs/>
          <w:sz w:val="20"/>
          <w:szCs w:val="20"/>
        </w:rPr>
      </w:pPr>
      <w:r w:rsidRPr="00E84AA4">
        <w:rPr>
          <w:rStyle w:val="CharStyle11"/>
          <w:bCs/>
          <w:sz w:val="20"/>
          <w:szCs w:val="20"/>
        </w:rPr>
        <w:t>wzór karty oceny.</w:t>
      </w:r>
    </w:p>
    <w:p w:rsidR="00DF7510" w:rsidRPr="00E84AA4" w:rsidRDefault="00DF7510" w:rsidP="00F22592">
      <w:pPr>
        <w:rPr>
          <w:rStyle w:val="CharStyle11"/>
          <w:rFonts w:cs="Times New Roman"/>
          <w:b w:val="0"/>
          <w:bCs w:val="0"/>
          <w:szCs w:val="20"/>
          <w:shd w:val="clear" w:color="auto" w:fill="auto"/>
        </w:rPr>
      </w:pPr>
    </w:p>
    <w:sectPr w:rsidR="00DF7510" w:rsidRPr="00E84AA4" w:rsidSect="003A7EDC">
      <w:pgSz w:w="11906" w:h="16838"/>
      <w:pgMar w:top="1418" w:right="1418" w:bottom="907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F3" w:rsidRDefault="006962F3">
      <w:r>
        <w:separator/>
      </w:r>
    </w:p>
  </w:endnote>
  <w:endnote w:type="continuationSeparator" w:id="0">
    <w:p w:rsidR="006962F3" w:rsidRDefault="006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F3" w:rsidRDefault="006962F3">
      <w:r>
        <w:separator/>
      </w:r>
    </w:p>
  </w:footnote>
  <w:footnote w:type="continuationSeparator" w:id="0">
    <w:p w:rsidR="006962F3" w:rsidRDefault="006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2E2"/>
    <w:multiLevelType w:val="hybridMultilevel"/>
    <w:tmpl w:val="35B022B6"/>
    <w:lvl w:ilvl="0" w:tplc="60B8F052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5C39"/>
    <w:multiLevelType w:val="singleLevel"/>
    <w:tmpl w:val="BAE46DA6"/>
    <w:lvl w:ilvl="0">
      <w:start w:val="1"/>
      <w:numFmt w:val="upperRoman"/>
      <w:pStyle w:val="Nagwek3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/>
        <w:color w:val="00642D"/>
        <w:u w:val="none"/>
      </w:rPr>
    </w:lvl>
  </w:abstractNum>
  <w:abstractNum w:abstractNumId="2">
    <w:nsid w:val="11C44FD0"/>
    <w:multiLevelType w:val="hybridMultilevel"/>
    <w:tmpl w:val="D0BC341C"/>
    <w:lvl w:ilvl="0" w:tplc="86C0D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90E38"/>
    <w:multiLevelType w:val="hybridMultilevel"/>
    <w:tmpl w:val="7E203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D4021"/>
    <w:multiLevelType w:val="hybridMultilevel"/>
    <w:tmpl w:val="DAAC9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27527"/>
    <w:multiLevelType w:val="hybridMultilevel"/>
    <w:tmpl w:val="77B4B34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60BDF"/>
    <w:multiLevelType w:val="hybridMultilevel"/>
    <w:tmpl w:val="4BDCB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1486026"/>
    <w:multiLevelType w:val="hybridMultilevel"/>
    <w:tmpl w:val="16FC49E8"/>
    <w:lvl w:ilvl="0" w:tplc="B596C2D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86908"/>
    <w:multiLevelType w:val="hybridMultilevel"/>
    <w:tmpl w:val="35B022B6"/>
    <w:lvl w:ilvl="0" w:tplc="60B8F052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D7B29"/>
    <w:multiLevelType w:val="hybridMultilevel"/>
    <w:tmpl w:val="76F2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577E"/>
    <w:multiLevelType w:val="hybridMultilevel"/>
    <w:tmpl w:val="230A8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14789E"/>
    <w:multiLevelType w:val="hybridMultilevel"/>
    <w:tmpl w:val="261C53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F228C7"/>
    <w:multiLevelType w:val="hybridMultilevel"/>
    <w:tmpl w:val="3160C0D4"/>
    <w:lvl w:ilvl="0" w:tplc="A5CAA9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C293E"/>
    <w:multiLevelType w:val="hybridMultilevel"/>
    <w:tmpl w:val="B148A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A416A"/>
    <w:multiLevelType w:val="hybridMultilevel"/>
    <w:tmpl w:val="8208D388"/>
    <w:lvl w:ilvl="0" w:tplc="35986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35877"/>
    <w:multiLevelType w:val="hybridMultilevel"/>
    <w:tmpl w:val="51685C86"/>
    <w:lvl w:ilvl="0" w:tplc="F918CB08">
      <w:start w:val="1"/>
      <w:numFmt w:val="decimal"/>
      <w:lvlText w:val="%1."/>
      <w:lvlJc w:val="left"/>
      <w:pPr>
        <w:ind w:left="2231" w:hanging="360"/>
      </w:pPr>
      <w:rPr>
        <w:rFonts w:cs="Times New Roman"/>
        <w:b w:val="0"/>
      </w:rPr>
    </w:lvl>
    <w:lvl w:ilvl="1" w:tplc="DA800D2C">
      <w:start w:val="1"/>
      <w:numFmt w:val="decimal"/>
      <w:lvlText w:val="%2."/>
      <w:lvlJc w:val="left"/>
      <w:pPr>
        <w:tabs>
          <w:tab w:val="num" w:pos="2951"/>
        </w:tabs>
        <w:ind w:left="2951" w:hanging="360"/>
      </w:pPr>
      <w:rPr>
        <w:rFonts w:ascii="Arial" w:eastAsia="Calibri" w:hAnsi="Arial" w:cs="Times New Roman"/>
      </w:rPr>
    </w:lvl>
    <w:lvl w:ilvl="2" w:tplc="1E52AC50">
      <w:start w:val="1"/>
      <w:numFmt w:val="lowerLetter"/>
      <w:lvlText w:val="%3)"/>
      <w:lvlJc w:val="left"/>
      <w:pPr>
        <w:tabs>
          <w:tab w:val="num" w:pos="3851"/>
        </w:tabs>
        <w:ind w:left="3851" w:hanging="360"/>
      </w:pPr>
      <w:rPr>
        <w:rFonts w:ascii="Arial" w:eastAsia="Calibri" w:hAnsi="Arial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81771"/>
    <w:multiLevelType w:val="hybridMultilevel"/>
    <w:tmpl w:val="5D0E6D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6EB1F6B"/>
    <w:multiLevelType w:val="hybridMultilevel"/>
    <w:tmpl w:val="1B0A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F4BF9"/>
    <w:multiLevelType w:val="hybridMultilevel"/>
    <w:tmpl w:val="AB1E5114"/>
    <w:lvl w:ilvl="0" w:tplc="0652E200">
      <w:start w:val="1"/>
      <w:numFmt w:val="decimal"/>
      <w:lvlText w:val="%1."/>
      <w:lvlJc w:val="left"/>
      <w:pPr>
        <w:ind w:left="2231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766C4"/>
    <w:multiLevelType w:val="hybridMultilevel"/>
    <w:tmpl w:val="6F1C08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7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2"/>
  </w:num>
  <w:num w:numId="21">
    <w:abstractNumId w:val="7"/>
  </w:num>
  <w:num w:numId="2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48"/>
    <w:rsid w:val="00001220"/>
    <w:rsid w:val="00004DB6"/>
    <w:rsid w:val="00007702"/>
    <w:rsid w:val="00015295"/>
    <w:rsid w:val="00023330"/>
    <w:rsid w:val="00024D5D"/>
    <w:rsid w:val="00057E63"/>
    <w:rsid w:val="000739C7"/>
    <w:rsid w:val="00075AD6"/>
    <w:rsid w:val="0008158C"/>
    <w:rsid w:val="000861E1"/>
    <w:rsid w:val="000868CE"/>
    <w:rsid w:val="00087EB8"/>
    <w:rsid w:val="000B163B"/>
    <w:rsid w:val="000B557C"/>
    <w:rsid w:val="000C3081"/>
    <w:rsid w:val="000C776F"/>
    <w:rsid w:val="000E058B"/>
    <w:rsid w:val="000E0E0C"/>
    <w:rsid w:val="000E2DE9"/>
    <w:rsid w:val="000F3A50"/>
    <w:rsid w:val="000F55CA"/>
    <w:rsid w:val="000F79CC"/>
    <w:rsid w:val="00102536"/>
    <w:rsid w:val="00105E60"/>
    <w:rsid w:val="00107D4C"/>
    <w:rsid w:val="0011521B"/>
    <w:rsid w:val="00116D3A"/>
    <w:rsid w:val="00130529"/>
    <w:rsid w:val="00132563"/>
    <w:rsid w:val="001371D4"/>
    <w:rsid w:val="00142372"/>
    <w:rsid w:val="00146ECA"/>
    <w:rsid w:val="00147C3F"/>
    <w:rsid w:val="0015291B"/>
    <w:rsid w:val="00155420"/>
    <w:rsid w:val="00156D6B"/>
    <w:rsid w:val="00164138"/>
    <w:rsid w:val="001654B6"/>
    <w:rsid w:val="001753AB"/>
    <w:rsid w:val="00181AF1"/>
    <w:rsid w:val="00191ADE"/>
    <w:rsid w:val="00191CCF"/>
    <w:rsid w:val="001A7B3F"/>
    <w:rsid w:val="001B59D6"/>
    <w:rsid w:val="001C4BAA"/>
    <w:rsid w:val="001D7FE1"/>
    <w:rsid w:val="001E0EBE"/>
    <w:rsid w:val="001E3F5F"/>
    <w:rsid w:val="001E44C2"/>
    <w:rsid w:val="001E4E80"/>
    <w:rsid w:val="001E676C"/>
    <w:rsid w:val="001E68A2"/>
    <w:rsid w:val="002054A9"/>
    <w:rsid w:val="0020634E"/>
    <w:rsid w:val="002107A2"/>
    <w:rsid w:val="00213A7B"/>
    <w:rsid w:val="00215AE2"/>
    <w:rsid w:val="00215AF2"/>
    <w:rsid w:val="00222B5E"/>
    <w:rsid w:val="00223203"/>
    <w:rsid w:val="002247EF"/>
    <w:rsid w:val="0022496C"/>
    <w:rsid w:val="00224986"/>
    <w:rsid w:val="00231EB8"/>
    <w:rsid w:val="00233284"/>
    <w:rsid w:val="00234751"/>
    <w:rsid w:val="002353FC"/>
    <w:rsid w:val="00235B5A"/>
    <w:rsid w:val="0025037D"/>
    <w:rsid w:val="00263932"/>
    <w:rsid w:val="00271AF5"/>
    <w:rsid w:val="0027347E"/>
    <w:rsid w:val="0027492B"/>
    <w:rsid w:val="00277E76"/>
    <w:rsid w:val="00281B1F"/>
    <w:rsid w:val="00281E3C"/>
    <w:rsid w:val="00286885"/>
    <w:rsid w:val="0028759E"/>
    <w:rsid w:val="00290DEA"/>
    <w:rsid w:val="002913DD"/>
    <w:rsid w:val="00291C3A"/>
    <w:rsid w:val="0029255B"/>
    <w:rsid w:val="002A5FF0"/>
    <w:rsid w:val="002A6A42"/>
    <w:rsid w:val="002B1E72"/>
    <w:rsid w:val="002C67E1"/>
    <w:rsid w:val="002C76AE"/>
    <w:rsid w:val="002D1E8F"/>
    <w:rsid w:val="002D77CC"/>
    <w:rsid w:val="002E0C66"/>
    <w:rsid w:val="002F328C"/>
    <w:rsid w:val="002F79BC"/>
    <w:rsid w:val="00303F74"/>
    <w:rsid w:val="00305D94"/>
    <w:rsid w:val="00320A45"/>
    <w:rsid w:val="0033015C"/>
    <w:rsid w:val="003413F9"/>
    <w:rsid w:val="003642B8"/>
    <w:rsid w:val="0036431F"/>
    <w:rsid w:val="00370C85"/>
    <w:rsid w:val="00372D83"/>
    <w:rsid w:val="00373FF9"/>
    <w:rsid w:val="00375EDD"/>
    <w:rsid w:val="00377945"/>
    <w:rsid w:val="00384F41"/>
    <w:rsid w:val="003A1380"/>
    <w:rsid w:val="003A705A"/>
    <w:rsid w:val="003A71C7"/>
    <w:rsid w:val="003A7EDC"/>
    <w:rsid w:val="003B578A"/>
    <w:rsid w:val="003B5E4A"/>
    <w:rsid w:val="003C4DA9"/>
    <w:rsid w:val="003E02F0"/>
    <w:rsid w:val="003E2350"/>
    <w:rsid w:val="003E5761"/>
    <w:rsid w:val="003F1DE5"/>
    <w:rsid w:val="003F2078"/>
    <w:rsid w:val="003F782E"/>
    <w:rsid w:val="004007F1"/>
    <w:rsid w:val="00407A16"/>
    <w:rsid w:val="004102BE"/>
    <w:rsid w:val="0044079F"/>
    <w:rsid w:val="00443D87"/>
    <w:rsid w:val="00446520"/>
    <w:rsid w:val="00453068"/>
    <w:rsid w:val="004538A0"/>
    <w:rsid w:val="004672FD"/>
    <w:rsid w:val="0046790C"/>
    <w:rsid w:val="00470BBB"/>
    <w:rsid w:val="00471A0B"/>
    <w:rsid w:val="00477066"/>
    <w:rsid w:val="004779D0"/>
    <w:rsid w:val="004815AB"/>
    <w:rsid w:val="0048778B"/>
    <w:rsid w:val="00490D5D"/>
    <w:rsid w:val="00491B2B"/>
    <w:rsid w:val="004975CD"/>
    <w:rsid w:val="004A105A"/>
    <w:rsid w:val="004A6A1F"/>
    <w:rsid w:val="004B02C9"/>
    <w:rsid w:val="004B4EDB"/>
    <w:rsid w:val="004B5B01"/>
    <w:rsid w:val="004C46DB"/>
    <w:rsid w:val="004C5F0B"/>
    <w:rsid w:val="004C75AF"/>
    <w:rsid w:val="004D02F8"/>
    <w:rsid w:val="004E12D5"/>
    <w:rsid w:val="004E43C4"/>
    <w:rsid w:val="004E6778"/>
    <w:rsid w:val="004F184B"/>
    <w:rsid w:val="004F5143"/>
    <w:rsid w:val="004F573E"/>
    <w:rsid w:val="004F5E8C"/>
    <w:rsid w:val="004F63DC"/>
    <w:rsid w:val="00507AE5"/>
    <w:rsid w:val="00515C72"/>
    <w:rsid w:val="005207D9"/>
    <w:rsid w:val="00530177"/>
    <w:rsid w:val="00535415"/>
    <w:rsid w:val="00545741"/>
    <w:rsid w:val="005578D0"/>
    <w:rsid w:val="00565A85"/>
    <w:rsid w:val="005672D8"/>
    <w:rsid w:val="00572F1A"/>
    <w:rsid w:val="0057336A"/>
    <w:rsid w:val="00592AB0"/>
    <w:rsid w:val="00592D18"/>
    <w:rsid w:val="00595688"/>
    <w:rsid w:val="005A2797"/>
    <w:rsid w:val="005A4413"/>
    <w:rsid w:val="005B1195"/>
    <w:rsid w:val="005B2D3A"/>
    <w:rsid w:val="005B461C"/>
    <w:rsid w:val="005C2B78"/>
    <w:rsid w:val="005D0EAC"/>
    <w:rsid w:val="005D44FF"/>
    <w:rsid w:val="005E3676"/>
    <w:rsid w:val="005E3A72"/>
    <w:rsid w:val="005F347B"/>
    <w:rsid w:val="005F6B43"/>
    <w:rsid w:val="005F7B36"/>
    <w:rsid w:val="0060641E"/>
    <w:rsid w:val="0061151C"/>
    <w:rsid w:val="00617352"/>
    <w:rsid w:val="006249B4"/>
    <w:rsid w:val="00625863"/>
    <w:rsid w:val="00633224"/>
    <w:rsid w:val="00643D29"/>
    <w:rsid w:val="00661972"/>
    <w:rsid w:val="00663B95"/>
    <w:rsid w:val="00671D70"/>
    <w:rsid w:val="00677133"/>
    <w:rsid w:val="00685D57"/>
    <w:rsid w:val="006878FB"/>
    <w:rsid w:val="006962F3"/>
    <w:rsid w:val="006A1029"/>
    <w:rsid w:val="006A1A43"/>
    <w:rsid w:val="006A6A82"/>
    <w:rsid w:val="006C567E"/>
    <w:rsid w:val="006D384B"/>
    <w:rsid w:val="006E5C20"/>
    <w:rsid w:val="006F06DE"/>
    <w:rsid w:val="006F63E4"/>
    <w:rsid w:val="006F6867"/>
    <w:rsid w:val="006F6A06"/>
    <w:rsid w:val="00702CB6"/>
    <w:rsid w:val="00727FBD"/>
    <w:rsid w:val="00731F02"/>
    <w:rsid w:val="007320C3"/>
    <w:rsid w:val="00734817"/>
    <w:rsid w:val="007375EA"/>
    <w:rsid w:val="00740C88"/>
    <w:rsid w:val="007421CB"/>
    <w:rsid w:val="00745656"/>
    <w:rsid w:val="00754690"/>
    <w:rsid w:val="00761A07"/>
    <w:rsid w:val="007632CC"/>
    <w:rsid w:val="00765C46"/>
    <w:rsid w:val="00770956"/>
    <w:rsid w:val="00770B15"/>
    <w:rsid w:val="00770C28"/>
    <w:rsid w:val="00771365"/>
    <w:rsid w:val="00780477"/>
    <w:rsid w:val="00794273"/>
    <w:rsid w:val="00794EB6"/>
    <w:rsid w:val="00795634"/>
    <w:rsid w:val="00796C2B"/>
    <w:rsid w:val="007973E6"/>
    <w:rsid w:val="00797588"/>
    <w:rsid w:val="007B00FB"/>
    <w:rsid w:val="007B07D8"/>
    <w:rsid w:val="007B12DF"/>
    <w:rsid w:val="007B6EB5"/>
    <w:rsid w:val="007C4FCC"/>
    <w:rsid w:val="007C73AD"/>
    <w:rsid w:val="007D0973"/>
    <w:rsid w:val="007D49EE"/>
    <w:rsid w:val="007D4E72"/>
    <w:rsid w:val="007D64E3"/>
    <w:rsid w:val="007D6A92"/>
    <w:rsid w:val="007D7088"/>
    <w:rsid w:val="007E5C9F"/>
    <w:rsid w:val="007E6C0A"/>
    <w:rsid w:val="007F0A02"/>
    <w:rsid w:val="007F5FF4"/>
    <w:rsid w:val="007F75E9"/>
    <w:rsid w:val="00801E68"/>
    <w:rsid w:val="00802F06"/>
    <w:rsid w:val="00803801"/>
    <w:rsid w:val="00807820"/>
    <w:rsid w:val="008260B9"/>
    <w:rsid w:val="008263E4"/>
    <w:rsid w:val="00830218"/>
    <w:rsid w:val="00851B95"/>
    <w:rsid w:val="00855EBF"/>
    <w:rsid w:val="00861A0B"/>
    <w:rsid w:val="00861B85"/>
    <w:rsid w:val="008639C5"/>
    <w:rsid w:val="008648D1"/>
    <w:rsid w:val="00865081"/>
    <w:rsid w:val="00881901"/>
    <w:rsid w:val="008843CA"/>
    <w:rsid w:val="00886D1F"/>
    <w:rsid w:val="00886F2F"/>
    <w:rsid w:val="00890819"/>
    <w:rsid w:val="008940CD"/>
    <w:rsid w:val="00896063"/>
    <w:rsid w:val="008A43ED"/>
    <w:rsid w:val="008A6920"/>
    <w:rsid w:val="008A73F3"/>
    <w:rsid w:val="008B4A87"/>
    <w:rsid w:val="008B5515"/>
    <w:rsid w:val="008C78D7"/>
    <w:rsid w:val="008D3405"/>
    <w:rsid w:val="008D6E90"/>
    <w:rsid w:val="008E4DA6"/>
    <w:rsid w:val="008F112B"/>
    <w:rsid w:val="008F2F98"/>
    <w:rsid w:val="00915548"/>
    <w:rsid w:val="00915E3C"/>
    <w:rsid w:val="00916F7C"/>
    <w:rsid w:val="00921294"/>
    <w:rsid w:val="00922649"/>
    <w:rsid w:val="00924DE0"/>
    <w:rsid w:val="009345FC"/>
    <w:rsid w:val="00943E28"/>
    <w:rsid w:val="009508F4"/>
    <w:rsid w:val="00950E28"/>
    <w:rsid w:val="00951448"/>
    <w:rsid w:val="00954110"/>
    <w:rsid w:val="00955B55"/>
    <w:rsid w:val="009642BD"/>
    <w:rsid w:val="00965734"/>
    <w:rsid w:val="009724A0"/>
    <w:rsid w:val="00981336"/>
    <w:rsid w:val="0098755D"/>
    <w:rsid w:val="00987DE6"/>
    <w:rsid w:val="009955D5"/>
    <w:rsid w:val="00996A63"/>
    <w:rsid w:val="009A7E06"/>
    <w:rsid w:val="009B7ACE"/>
    <w:rsid w:val="009C09B5"/>
    <w:rsid w:val="009C0B81"/>
    <w:rsid w:val="009C7727"/>
    <w:rsid w:val="009D1077"/>
    <w:rsid w:val="009D26ED"/>
    <w:rsid w:val="009E02BF"/>
    <w:rsid w:val="009E0374"/>
    <w:rsid w:val="009E063C"/>
    <w:rsid w:val="009E56BB"/>
    <w:rsid w:val="009E57A2"/>
    <w:rsid w:val="009E592D"/>
    <w:rsid w:val="00A03D0F"/>
    <w:rsid w:val="00A1613A"/>
    <w:rsid w:val="00A23FE8"/>
    <w:rsid w:val="00A26729"/>
    <w:rsid w:val="00A268AE"/>
    <w:rsid w:val="00A31109"/>
    <w:rsid w:val="00A338EE"/>
    <w:rsid w:val="00A35C72"/>
    <w:rsid w:val="00A40794"/>
    <w:rsid w:val="00A413A5"/>
    <w:rsid w:val="00A43CD2"/>
    <w:rsid w:val="00A45A3C"/>
    <w:rsid w:val="00A4655E"/>
    <w:rsid w:val="00A56776"/>
    <w:rsid w:val="00A60422"/>
    <w:rsid w:val="00A700BA"/>
    <w:rsid w:val="00A71484"/>
    <w:rsid w:val="00A71ADD"/>
    <w:rsid w:val="00A76DB4"/>
    <w:rsid w:val="00A774CD"/>
    <w:rsid w:val="00A77B99"/>
    <w:rsid w:val="00AC2AC2"/>
    <w:rsid w:val="00AC707B"/>
    <w:rsid w:val="00AE0D77"/>
    <w:rsid w:val="00AF4CF8"/>
    <w:rsid w:val="00AF4D67"/>
    <w:rsid w:val="00AF56DA"/>
    <w:rsid w:val="00AF5BA6"/>
    <w:rsid w:val="00B003F7"/>
    <w:rsid w:val="00B00DEE"/>
    <w:rsid w:val="00B045F5"/>
    <w:rsid w:val="00B10B78"/>
    <w:rsid w:val="00B22D1E"/>
    <w:rsid w:val="00B26C14"/>
    <w:rsid w:val="00B30A02"/>
    <w:rsid w:val="00B32545"/>
    <w:rsid w:val="00B5365E"/>
    <w:rsid w:val="00B64697"/>
    <w:rsid w:val="00B74C72"/>
    <w:rsid w:val="00B76FB6"/>
    <w:rsid w:val="00B80341"/>
    <w:rsid w:val="00B83FED"/>
    <w:rsid w:val="00B90BB0"/>
    <w:rsid w:val="00B929C4"/>
    <w:rsid w:val="00BA0104"/>
    <w:rsid w:val="00BA2C85"/>
    <w:rsid w:val="00BA6B43"/>
    <w:rsid w:val="00BA6D6C"/>
    <w:rsid w:val="00BB0898"/>
    <w:rsid w:val="00BB09C6"/>
    <w:rsid w:val="00BB4AD2"/>
    <w:rsid w:val="00BB7F35"/>
    <w:rsid w:val="00BC0A4A"/>
    <w:rsid w:val="00BC2CD4"/>
    <w:rsid w:val="00BC5BA2"/>
    <w:rsid w:val="00BC7785"/>
    <w:rsid w:val="00BD4439"/>
    <w:rsid w:val="00BE660C"/>
    <w:rsid w:val="00BF77E6"/>
    <w:rsid w:val="00C11062"/>
    <w:rsid w:val="00C17EF6"/>
    <w:rsid w:val="00C3088F"/>
    <w:rsid w:val="00C45507"/>
    <w:rsid w:val="00C5798E"/>
    <w:rsid w:val="00C66C96"/>
    <w:rsid w:val="00C868A3"/>
    <w:rsid w:val="00C918C8"/>
    <w:rsid w:val="00CA185E"/>
    <w:rsid w:val="00CB2ADA"/>
    <w:rsid w:val="00CB2F59"/>
    <w:rsid w:val="00CC13F2"/>
    <w:rsid w:val="00CC17A1"/>
    <w:rsid w:val="00CC499E"/>
    <w:rsid w:val="00CC645D"/>
    <w:rsid w:val="00CD4163"/>
    <w:rsid w:val="00CE08B9"/>
    <w:rsid w:val="00CE35EA"/>
    <w:rsid w:val="00D017E4"/>
    <w:rsid w:val="00D072CB"/>
    <w:rsid w:val="00D07492"/>
    <w:rsid w:val="00D108A4"/>
    <w:rsid w:val="00D23EEB"/>
    <w:rsid w:val="00D25E48"/>
    <w:rsid w:val="00D3540D"/>
    <w:rsid w:val="00D4070D"/>
    <w:rsid w:val="00D445AC"/>
    <w:rsid w:val="00D452CC"/>
    <w:rsid w:val="00D51151"/>
    <w:rsid w:val="00D62312"/>
    <w:rsid w:val="00D672BC"/>
    <w:rsid w:val="00D67389"/>
    <w:rsid w:val="00D70A3D"/>
    <w:rsid w:val="00D95DF6"/>
    <w:rsid w:val="00D96CFC"/>
    <w:rsid w:val="00DA04AB"/>
    <w:rsid w:val="00DB08A7"/>
    <w:rsid w:val="00DB0A79"/>
    <w:rsid w:val="00DB660F"/>
    <w:rsid w:val="00DB7CE4"/>
    <w:rsid w:val="00DC48B3"/>
    <w:rsid w:val="00DC70C7"/>
    <w:rsid w:val="00DC76C6"/>
    <w:rsid w:val="00DC7963"/>
    <w:rsid w:val="00DD0076"/>
    <w:rsid w:val="00DD118E"/>
    <w:rsid w:val="00DD279C"/>
    <w:rsid w:val="00DD3B57"/>
    <w:rsid w:val="00DD69E7"/>
    <w:rsid w:val="00DD6C6B"/>
    <w:rsid w:val="00DD7C60"/>
    <w:rsid w:val="00DE164E"/>
    <w:rsid w:val="00DE43B7"/>
    <w:rsid w:val="00DF0E43"/>
    <w:rsid w:val="00DF40EE"/>
    <w:rsid w:val="00DF5E64"/>
    <w:rsid w:val="00DF7510"/>
    <w:rsid w:val="00E0234F"/>
    <w:rsid w:val="00E029E6"/>
    <w:rsid w:val="00E04DE9"/>
    <w:rsid w:val="00E05533"/>
    <w:rsid w:val="00E11A79"/>
    <w:rsid w:val="00E132AD"/>
    <w:rsid w:val="00E1727E"/>
    <w:rsid w:val="00E41883"/>
    <w:rsid w:val="00E45419"/>
    <w:rsid w:val="00E46BF5"/>
    <w:rsid w:val="00E577A6"/>
    <w:rsid w:val="00E76CDC"/>
    <w:rsid w:val="00E84AA4"/>
    <w:rsid w:val="00E855F4"/>
    <w:rsid w:val="00E879EE"/>
    <w:rsid w:val="00E930EF"/>
    <w:rsid w:val="00EC03EE"/>
    <w:rsid w:val="00EC108C"/>
    <w:rsid w:val="00ED0D9D"/>
    <w:rsid w:val="00ED3105"/>
    <w:rsid w:val="00EE13D4"/>
    <w:rsid w:val="00EE2EDA"/>
    <w:rsid w:val="00EE5CAC"/>
    <w:rsid w:val="00EF0B94"/>
    <w:rsid w:val="00F00CA1"/>
    <w:rsid w:val="00F0646B"/>
    <w:rsid w:val="00F06760"/>
    <w:rsid w:val="00F107C6"/>
    <w:rsid w:val="00F13D90"/>
    <w:rsid w:val="00F16CBF"/>
    <w:rsid w:val="00F22592"/>
    <w:rsid w:val="00F33BC2"/>
    <w:rsid w:val="00F34434"/>
    <w:rsid w:val="00F35CF3"/>
    <w:rsid w:val="00F4023F"/>
    <w:rsid w:val="00F509B6"/>
    <w:rsid w:val="00F51D80"/>
    <w:rsid w:val="00F5270D"/>
    <w:rsid w:val="00F52926"/>
    <w:rsid w:val="00F619D1"/>
    <w:rsid w:val="00F71DAE"/>
    <w:rsid w:val="00F71E79"/>
    <w:rsid w:val="00F85BE8"/>
    <w:rsid w:val="00F9090C"/>
    <w:rsid w:val="00F9146E"/>
    <w:rsid w:val="00F94811"/>
    <w:rsid w:val="00FA089F"/>
    <w:rsid w:val="00FA0D98"/>
    <w:rsid w:val="00FC6869"/>
    <w:rsid w:val="00FD069F"/>
    <w:rsid w:val="00FD1D82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1448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951448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951448"/>
    <w:pPr>
      <w:keepNext/>
      <w:ind w:left="708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51448"/>
    <w:pPr>
      <w:keepNext/>
      <w:numPr>
        <w:numId w:val="1"/>
      </w:numPr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951448"/>
    <w:pPr>
      <w:keepNext/>
      <w:ind w:left="1222"/>
      <w:jc w:val="both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qFormat/>
    <w:rsid w:val="00951448"/>
    <w:pPr>
      <w:keepNext/>
      <w:jc w:val="both"/>
      <w:outlineLvl w:val="4"/>
    </w:pPr>
    <w:rPr>
      <w:rFonts w:ascii="Times New Roman" w:hAnsi="Times New Roman"/>
      <w:sz w:val="28"/>
    </w:rPr>
  </w:style>
  <w:style w:type="paragraph" w:styleId="Nagwek6">
    <w:name w:val="heading 6"/>
    <w:basedOn w:val="Normalny"/>
    <w:next w:val="Normalny"/>
    <w:qFormat/>
    <w:rsid w:val="00951448"/>
    <w:pPr>
      <w:keepNext/>
      <w:ind w:left="360"/>
      <w:jc w:val="both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951448"/>
    <w:pPr>
      <w:keepNext/>
      <w:ind w:left="360"/>
      <w:jc w:val="both"/>
      <w:outlineLvl w:val="6"/>
    </w:pPr>
    <w:rPr>
      <w:rFonts w:ascii="Times New Roman" w:hAnsi="Times New Roman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51448"/>
    <w:pPr>
      <w:ind w:left="1416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rsid w:val="00951448"/>
    <w:pPr>
      <w:ind w:left="1222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rsid w:val="00951448"/>
    <w:pPr>
      <w:ind w:left="1222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951448"/>
    <w:rPr>
      <w:rFonts w:ascii="Times New Roman" w:hAnsi="Times New Roman"/>
      <w:sz w:val="24"/>
    </w:rPr>
  </w:style>
  <w:style w:type="paragraph" w:styleId="Tekstdymka">
    <w:name w:val="Balloon Text"/>
    <w:basedOn w:val="Normalny"/>
    <w:semiHidden/>
    <w:rsid w:val="00024D5D"/>
    <w:rPr>
      <w:rFonts w:ascii="Tahoma" w:hAnsi="Tahoma" w:cs="Tahoma"/>
      <w:sz w:val="16"/>
      <w:szCs w:val="16"/>
    </w:rPr>
  </w:style>
  <w:style w:type="character" w:styleId="Hipercze">
    <w:name w:val="Hyperlink"/>
    <w:rsid w:val="00EC108C"/>
    <w:rPr>
      <w:rFonts w:ascii="Times New Roman" w:hAnsi="Times New Roman" w:cs="Times New Roman" w:hint="default"/>
      <w:color w:val="0000FF"/>
      <w:u w:val="single"/>
    </w:rPr>
  </w:style>
  <w:style w:type="character" w:customStyle="1" w:styleId="CharStyle6">
    <w:name w:val="Char Style 6"/>
    <w:link w:val="Style5"/>
    <w:uiPriority w:val="99"/>
    <w:locked/>
    <w:rsid w:val="00B32545"/>
    <w:rPr>
      <w:rFonts w:ascii="Arial" w:hAnsi="Arial" w:cs="Arial"/>
      <w:sz w:val="22"/>
      <w:szCs w:val="22"/>
      <w:shd w:val="clear" w:color="auto" w:fill="FFFFFF"/>
    </w:rPr>
  </w:style>
  <w:style w:type="character" w:customStyle="1" w:styleId="CharStyle11">
    <w:name w:val="Char Style 11"/>
    <w:link w:val="Style10"/>
    <w:uiPriority w:val="99"/>
    <w:locked/>
    <w:rsid w:val="00B32545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B32545"/>
    <w:pPr>
      <w:widowControl w:val="0"/>
      <w:shd w:val="clear" w:color="auto" w:fill="FFFFFF"/>
      <w:spacing w:after="360" w:line="266" w:lineRule="exact"/>
      <w:ind w:hanging="360"/>
      <w:jc w:val="right"/>
    </w:pPr>
    <w:rPr>
      <w:szCs w:val="22"/>
    </w:rPr>
  </w:style>
  <w:style w:type="paragraph" w:customStyle="1" w:styleId="Style10">
    <w:name w:val="Style 10"/>
    <w:basedOn w:val="Normalny"/>
    <w:link w:val="CharStyle11"/>
    <w:uiPriority w:val="99"/>
    <w:rsid w:val="00B32545"/>
    <w:pPr>
      <w:widowControl w:val="0"/>
      <w:shd w:val="clear" w:color="auto" w:fill="FFFFFF"/>
      <w:spacing w:before="360" w:after="600" w:line="240" w:lineRule="atLeast"/>
      <w:ind w:hanging="360"/>
      <w:jc w:val="center"/>
    </w:pPr>
    <w:rPr>
      <w:b/>
      <w:bCs/>
      <w:szCs w:val="22"/>
    </w:rPr>
  </w:style>
  <w:style w:type="character" w:styleId="Odwoaniedokomentarza">
    <w:name w:val="annotation reference"/>
    <w:basedOn w:val="Domylnaczcionkaakapitu"/>
    <w:rsid w:val="00D511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1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5115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51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51151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191A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10B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0B78"/>
    <w:rPr>
      <w:rFonts w:ascii="Arial" w:hAnsi="Arial"/>
    </w:rPr>
  </w:style>
  <w:style w:type="character" w:styleId="Odwoanieprzypisukocowego">
    <w:name w:val="endnote reference"/>
    <w:basedOn w:val="Domylnaczcionkaakapitu"/>
    <w:rsid w:val="00B10B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1448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951448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951448"/>
    <w:pPr>
      <w:keepNext/>
      <w:ind w:left="708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51448"/>
    <w:pPr>
      <w:keepNext/>
      <w:numPr>
        <w:numId w:val="1"/>
      </w:numPr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951448"/>
    <w:pPr>
      <w:keepNext/>
      <w:ind w:left="1222"/>
      <w:jc w:val="both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qFormat/>
    <w:rsid w:val="00951448"/>
    <w:pPr>
      <w:keepNext/>
      <w:jc w:val="both"/>
      <w:outlineLvl w:val="4"/>
    </w:pPr>
    <w:rPr>
      <w:rFonts w:ascii="Times New Roman" w:hAnsi="Times New Roman"/>
      <w:sz w:val="28"/>
    </w:rPr>
  </w:style>
  <w:style w:type="paragraph" w:styleId="Nagwek6">
    <w:name w:val="heading 6"/>
    <w:basedOn w:val="Normalny"/>
    <w:next w:val="Normalny"/>
    <w:qFormat/>
    <w:rsid w:val="00951448"/>
    <w:pPr>
      <w:keepNext/>
      <w:ind w:left="360"/>
      <w:jc w:val="both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951448"/>
    <w:pPr>
      <w:keepNext/>
      <w:ind w:left="360"/>
      <w:jc w:val="both"/>
      <w:outlineLvl w:val="6"/>
    </w:pPr>
    <w:rPr>
      <w:rFonts w:ascii="Times New Roman" w:hAnsi="Times New Roman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51448"/>
    <w:pPr>
      <w:ind w:left="1416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rsid w:val="00951448"/>
    <w:pPr>
      <w:ind w:left="1222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rsid w:val="00951448"/>
    <w:pPr>
      <w:ind w:left="1222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951448"/>
    <w:rPr>
      <w:rFonts w:ascii="Times New Roman" w:hAnsi="Times New Roman"/>
      <w:sz w:val="24"/>
    </w:rPr>
  </w:style>
  <w:style w:type="paragraph" w:styleId="Tekstdymka">
    <w:name w:val="Balloon Text"/>
    <w:basedOn w:val="Normalny"/>
    <w:semiHidden/>
    <w:rsid w:val="00024D5D"/>
    <w:rPr>
      <w:rFonts w:ascii="Tahoma" w:hAnsi="Tahoma" w:cs="Tahoma"/>
      <w:sz w:val="16"/>
      <w:szCs w:val="16"/>
    </w:rPr>
  </w:style>
  <w:style w:type="character" w:styleId="Hipercze">
    <w:name w:val="Hyperlink"/>
    <w:rsid w:val="00EC108C"/>
    <w:rPr>
      <w:rFonts w:ascii="Times New Roman" w:hAnsi="Times New Roman" w:cs="Times New Roman" w:hint="default"/>
      <w:color w:val="0000FF"/>
      <w:u w:val="single"/>
    </w:rPr>
  </w:style>
  <w:style w:type="character" w:customStyle="1" w:styleId="CharStyle6">
    <w:name w:val="Char Style 6"/>
    <w:link w:val="Style5"/>
    <w:uiPriority w:val="99"/>
    <w:locked/>
    <w:rsid w:val="00B32545"/>
    <w:rPr>
      <w:rFonts w:ascii="Arial" w:hAnsi="Arial" w:cs="Arial"/>
      <w:sz w:val="22"/>
      <w:szCs w:val="22"/>
      <w:shd w:val="clear" w:color="auto" w:fill="FFFFFF"/>
    </w:rPr>
  </w:style>
  <w:style w:type="character" w:customStyle="1" w:styleId="CharStyle11">
    <w:name w:val="Char Style 11"/>
    <w:link w:val="Style10"/>
    <w:uiPriority w:val="99"/>
    <w:locked/>
    <w:rsid w:val="00B32545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B32545"/>
    <w:pPr>
      <w:widowControl w:val="0"/>
      <w:shd w:val="clear" w:color="auto" w:fill="FFFFFF"/>
      <w:spacing w:after="360" w:line="266" w:lineRule="exact"/>
      <w:ind w:hanging="360"/>
      <w:jc w:val="right"/>
    </w:pPr>
    <w:rPr>
      <w:szCs w:val="22"/>
    </w:rPr>
  </w:style>
  <w:style w:type="paragraph" w:customStyle="1" w:styleId="Style10">
    <w:name w:val="Style 10"/>
    <w:basedOn w:val="Normalny"/>
    <w:link w:val="CharStyle11"/>
    <w:uiPriority w:val="99"/>
    <w:rsid w:val="00B32545"/>
    <w:pPr>
      <w:widowControl w:val="0"/>
      <w:shd w:val="clear" w:color="auto" w:fill="FFFFFF"/>
      <w:spacing w:before="360" w:after="600" w:line="240" w:lineRule="atLeast"/>
      <w:ind w:hanging="360"/>
      <w:jc w:val="center"/>
    </w:pPr>
    <w:rPr>
      <w:b/>
      <w:bCs/>
      <w:szCs w:val="22"/>
    </w:rPr>
  </w:style>
  <w:style w:type="character" w:styleId="Odwoaniedokomentarza">
    <w:name w:val="annotation reference"/>
    <w:basedOn w:val="Domylnaczcionkaakapitu"/>
    <w:rsid w:val="00D511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1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5115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51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51151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191A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10B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0B78"/>
    <w:rPr>
      <w:rFonts w:ascii="Arial" w:hAnsi="Arial"/>
    </w:rPr>
  </w:style>
  <w:style w:type="character" w:styleId="Odwoanieprzypisukocowego">
    <w:name w:val="endnote reference"/>
    <w:basedOn w:val="Domylnaczcionkaakapitu"/>
    <w:rsid w:val="00B10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p.rbip.wzp.pl/artykul/klauzula-informacyjna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B9DF-2318-4FF0-AA2E-521EC180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jsowinski</dc:creator>
  <cp:lastModifiedBy>user</cp:lastModifiedBy>
  <cp:revision>2</cp:revision>
  <cp:lastPrinted>2018-08-30T09:43:00Z</cp:lastPrinted>
  <dcterms:created xsi:type="dcterms:W3CDTF">2019-01-30T08:01:00Z</dcterms:created>
  <dcterms:modified xsi:type="dcterms:W3CDTF">2019-01-30T08:01:00Z</dcterms:modified>
</cp:coreProperties>
</file>